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FC" w:rsidRPr="00716AB1" w:rsidRDefault="00D80DFC" w:rsidP="00D80DF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6AB1">
        <w:rPr>
          <w:rFonts w:ascii="Times New Roman" w:hAnsi="Times New Roman" w:cs="Times New Roman"/>
          <w:i/>
          <w:sz w:val="20"/>
          <w:szCs w:val="20"/>
        </w:rPr>
        <w:t>Cursos de Verano de la Universidad del País Vasco</w:t>
      </w:r>
    </w:p>
    <w:p w:rsidR="00716AB1" w:rsidRDefault="00D80DFC" w:rsidP="00716A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1A2F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1B1A2F">
        <w:rPr>
          <w:rFonts w:ascii="Times New Roman" w:hAnsi="Times New Roman" w:cs="Times New Roman"/>
          <w:i/>
          <w:sz w:val="24"/>
          <w:szCs w:val="24"/>
        </w:rPr>
        <w:t xml:space="preserve"> Simposio Internacional sobre Reducción de Daños:</w:t>
      </w:r>
    </w:p>
    <w:p w:rsidR="00D80DFC" w:rsidRPr="00716AB1" w:rsidRDefault="00D80DFC" w:rsidP="00716A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“El cannabis en la agenda política”</w:t>
      </w:r>
    </w:p>
    <w:p w:rsidR="00EA4E54" w:rsidRDefault="00EA4E54" w:rsidP="00D80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FC" w:rsidRDefault="00D80DFC" w:rsidP="00D80D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Dirección:</w:t>
      </w:r>
    </w:p>
    <w:p w:rsidR="00D80DFC" w:rsidRPr="00716AB1" w:rsidRDefault="00D80DFC" w:rsidP="00D80DF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Xabier Arana (IVAC/KREI)</w:t>
      </w:r>
    </w:p>
    <w:p w:rsidR="00EA4E54" w:rsidRDefault="00EA4E54" w:rsidP="00D80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FC" w:rsidRDefault="00D80DFC" w:rsidP="00D80D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Contextualización:</w:t>
      </w:r>
    </w:p>
    <w:p w:rsidR="00961286" w:rsidRDefault="00F12804" w:rsidP="00F12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presente década se vienen observando cambios significativos en torno a las políticas en materia de cannabis. Aunque una parte significativa de los países siguen alinead</w:t>
      </w:r>
      <w:r w:rsidR="006F29BC">
        <w:rPr>
          <w:rFonts w:ascii="Times New Roman" w:hAnsi="Times New Roman" w:cs="Times New Roman"/>
          <w:sz w:val="24"/>
          <w:szCs w:val="24"/>
        </w:rPr>
        <w:t>os en el prohibicionismo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1286">
        <w:rPr>
          <w:rFonts w:ascii="Times New Roman" w:hAnsi="Times New Roman" w:cs="Times New Roman"/>
          <w:sz w:val="24"/>
          <w:szCs w:val="24"/>
        </w:rPr>
        <w:t xml:space="preserve">poco a poco se van aprobando legislaciones basadas en políticas diferentes. Uruguay y algunos Estados de Estados Unidos (Colorado, Oregón, Washington, Alaska, Distrito de Columbia y, recientemente, </w:t>
      </w:r>
      <w:r w:rsidR="00961286" w:rsidRPr="00961286">
        <w:rPr>
          <w:rFonts w:ascii="Times New Roman" w:hAnsi="Times New Roman" w:cs="Times New Roman"/>
          <w:sz w:val="24"/>
          <w:szCs w:val="24"/>
        </w:rPr>
        <w:t xml:space="preserve">California, Maine, Massachusetts y </w:t>
      </w:r>
      <w:proofErr w:type="spellStart"/>
      <w:r w:rsidR="00961286" w:rsidRPr="00961286">
        <w:rPr>
          <w:rFonts w:ascii="Times New Roman" w:hAnsi="Times New Roman" w:cs="Times New Roman"/>
          <w:sz w:val="24"/>
          <w:szCs w:val="24"/>
        </w:rPr>
        <w:t>Neveda</w:t>
      </w:r>
      <w:proofErr w:type="spellEnd"/>
      <w:r w:rsidR="00961286">
        <w:rPr>
          <w:rFonts w:ascii="Times New Roman" w:hAnsi="Times New Roman" w:cs="Times New Roman"/>
          <w:sz w:val="24"/>
          <w:szCs w:val="24"/>
        </w:rPr>
        <w:t xml:space="preserve">), han implementado </w:t>
      </w:r>
      <w:r w:rsidR="004F22E1">
        <w:rPr>
          <w:rFonts w:ascii="Times New Roman" w:hAnsi="Times New Roman" w:cs="Times New Roman"/>
          <w:sz w:val="24"/>
          <w:szCs w:val="24"/>
        </w:rPr>
        <w:t>-</w:t>
      </w:r>
      <w:r w:rsidR="00961286">
        <w:rPr>
          <w:rFonts w:ascii="Times New Roman" w:hAnsi="Times New Roman" w:cs="Times New Roman"/>
          <w:sz w:val="24"/>
          <w:szCs w:val="24"/>
        </w:rPr>
        <w:t>o van a implementar en los próximos meses</w:t>
      </w:r>
      <w:r w:rsidR="00052601">
        <w:rPr>
          <w:rFonts w:ascii="Times New Roman" w:hAnsi="Times New Roman" w:cs="Times New Roman"/>
          <w:sz w:val="24"/>
          <w:szCs w:val="24"/>
        </w:rPr>
        <w:t>-</w:t>
      </w:r>
      <w:r w:rsidR="00961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1286">
        <w:rPr>
          <w:rFonts w:ascii="Times New Roman" w:hAnsi="Times New Roman" w:cs="Times New Roman"/>
          <w:sz w:val="24"/>
          <w:szCs w:val="24"/>
        </w:rPr>
        <w:t xml:space="preserve">políticas </w:t>
      </w:r>
      <w:r w:rsidR="004F22E1">
        <w:rPr>
          <w:rFonts w:ascii="Times New Roman" w:hAnsi="Times New Roman" w:cs="Times New Roman"/>
          <w:sz w:val="24"/>
          <w:szCs w:val="24"/>
        </w:rPr>
        <w:t>alternativas</w:t>
      </w:r>
      <w:proofErr w:type="gramEnd"/>
      <w:r w:rsidR="004F22E1">
        <w:rPr>
          <w:rFonts w:ascii="Times New Roman" w:hAnsi="Times New Roman" w:cs="Times New Roman"/>
          <w:sz w:val="24"/>
          <w:szCs w:val="24"/>
        </w:rPr>
        <w:t xml:space="preserve"> para regular el</w:t>
      </w:r>
      <w:r w:rsidR="00961286">
        <w:rPr>
          <w:rFonts w:ascii="Times New Roman" w:hAnsi="Times New Roman" w:cs="Times New Roman"/>
          <w:sz w:val="24"/>
          <w:szCs w:val="24"/>
        </w:rPr>
        <w:t xml:space="preserve"> cannabis.</w:t>
      </w:r>
      <w:r w:rsidR="00BA0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5F" w:rsidRDefault="00D51BDF" w:rsidP="00F12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ámbito español, un sector de las personas mayores de edad consumidoras de cannabis, se han agrupado en torno a los </w:t>
      </w:r>
      <w:r w:rsidR="00EB574F">
        <w:rPr>
          <w:rFonts w:ascii="Times New Roman" w:hAnsi="Times New Roman" w:cs="Times New Roman"/>
          <w:sz w:val="24"/>
          <w:szCs w:val="24"/>
        </w:rPr>
        <w:t>Clubes Sociales de Cannabis</w:t>
      </w:r>
      <w:r>
        <w:rPr>
          <w:rFonts w:ascii="Times New Roman" w:hAnsi="Times New Roman" w:cs="Times New Roman"/>
          <w:sz w:val="24"/>
          <w:szCs w:val="24"/>
        </w:rPr>
        <w:t xml:space="preserve"> (CSC), para poder acceder a esta sustancia sin tener que recurrir al mercado </w:t>
      </w:r>
      <w:r w:rsidR="001D5CDB">
        <w:rPr>
          <w:rFonts w:ascii="Times New Roman" w:hAnsi="Times New Roman" w:cs="Times New Roman"/>
          <w:sz w:val="24"/>
          <w:szCs w:val="24"/>
        </w:rPr>
        <w:t xml:space="preserve">denominado ilegal. No obstante, </w:t>
      </w:r>
      <w:r>
        <w:rPr>
          <w:rFonts w:ascii="Times New Roman" w:hAnsi="Times New Roman" w:cs="Times New Roman"/>
          <w:sz w:val="24"/>
          <w:szCs w:val="24"/>
        </w:rPr>
        <w:t xml:space="preserve">quienes han formado parte de estas asociaciones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cannábi</w:t>
      </w:r>
      <w:r w:rsidR="001D5CDB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1D5CDB">
        <w:rPr>
          <w:rFonts w:ascii="Times New Roman" w:hAnsi="Times New Roman" w:cs="Times New Roman"/>
          <w:sz w:val="24"/>
          <w:szCs w:val="24"/>
        </w:rPr>
        <w:t xml:space="preserve">, han </w:t>
      </w:r>
      <w:r w:rsidR="00CF7F86">
        <w:rPr>
          <w:rFonts w:ascii="Times New Roman" w:hAnsi="Times New Roman" w:cs="Times New Roman"/>
          <w:sz w:val="24"/>
          <w:szCs w:val="24"/>
        </w:rPr>
        <w:t>padecido</w:t>
      </w:r>
      <w:r w:rsidR="001D5CDB">
        <w:rPr>
          <w:rFonts w:ascii="Times New Roman" w:hAnsi="Times New Roman" w:cs="Times New Roman"/>
          <w:sz w:val="24"/>
          <w:szCs w:val="24"/>
        </w:rPr>
        <w:t xml:space="preserve"> inseguridad jurídica.</w:t>
      </w:r>
    </w:p>
    <w:p w:rsidR="00CD45C6" w:rsidRDefault="002D385F" w:rsidP="002D3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Parlamento Vasco puso en marcha una ponencia</w:t>
      </w:r>
      <w:r w:rsidR="001D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86042" w:rsidRPr="002D385F">
        <w:rPr>
          <w:rFonts w:ascii="Times New Roman" w:hAnsi="Times New Roman" w:cs="Times New Roman"/>
          <w:sz w:val="24"/>
          <w:szCs w:val="24"/>
        </w:rPr>
        <w:t>para el análisis de una solución regulada de la actividad de los denominados CSC</w:t>
      </w:r>
      <w:r>
        <w:rPr>
          <w:rFonts w:ascii="Times New Roman" w:hAnsi="Times New Roman" w:cs="Times New Roman"/>
          <w:sz w:val="24"/>
          <w:szCs w:val="24"/>
        </w:rPr>
        <w:t xml:space="preserve">” donde, tras escuchar las aportaciones de casi treinta expertos, elaboró sus propias conclusiones y recomendaciones. Entre éstas, </w:t>
      </w:r>
      <w:r w:rsidR="00A674AB">
        <w:rPr>
          <w:rFonts w:ascii="Times New Roman" w:hAnsi="Times New Roman" w:cs="Times New Roman"/>
          <w:sz w:val="24"/>
          <w:szCs w:val="24"/>
        </w:rPr>
        <w:t xml:space="preserve">se instaba al Gobierno Vasco a que en la futura Ley de Adicciones se contemplara esta cuestión, de manera que se establecieran normas, programas y protocolos de actuación. Finalmente, la Ley de atención integral de adicciones y drogodependencias, del 07 de abril de 2016, contempla en su art. 83.1, regular mediante reglamento, las </w:t>
      </w:r>
      <w:r w:rsidR="00A674AB" w:rsidRPr="002D385F">
        <w:rPr>
          <w:rFonts w:ascii="Times New Roman" w:hAnsi="Times New Roman" w:cs="Times New Roman"/>
          <w:sz w:val="24"/>
          <w:szCs w:val="24"/>
        </w:rPr>
        <w:t>entidades de personas consumidoras de cannabis –legalmente registradas y sin ánimo de lucro-, siempre que estén constituidas por personas mayores d</w:t>
      </w:r>
      <w:r w:rsidR="00A674AB">
        <w:rPr>
          <w:rFonts w:ascii="Times New Roman" w:hAnsi="Times New Roman" w:cs="Times New Roman"/>
          <w:sz w:val="24"/>
          <w:szCs w:val="24"/>
        </w:rPr>
        <w:t>e edad consumidoras de cannabis, todo ello, con el objetivo de protección de la salud y reducción de daños.</w:t>
      </w:r>
    </w:p>
    <w:p w:rsidR="00CD45C6" w:rsidRPr="002D385F" w:rsidRDefault="00A674AB" w:rsidP="00A67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Aproximadamente dos años antes, el Parlamento Foral Navarro aprobó la Ley Foral 24/2014 reguladora de los colectivos de usuarios de cannabis. Sin embargo, esta ley ha </w:t>
      </w:r>
      <w:r w:rsidR="00A86042" w:rsidRPr="002D385F">
        <w:rPr>
          <w:rFonts w:ascii="Times New Roman" w:hAnsi="Times New Roman" w:cs="Times New Roman"/>
          <w:sz w:val="24"/>
          <w:szCs w:val="24"/>
        </w:rPr>
        <w:t>sido suspendida por la admisión del recurso de inconstitucionalidad presentado por el Presidente del Gobierno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BDF" w:rsidRPr="00961286" w:rsidRDefault="00660735" w:rsidP="00F12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septiembre del año 2015, diversas sentencias del Tribunal Supremo han creado jurisprudencia en relación a algunas de las prácticas de los CSC. </w:t>
      </w:r>
      <w:r w:rsidR="008211DD" w:rsidRPr="00660735">
        <w:rPr>
          <w:rFonts w:ascii="Times New Roman" w:hAnsi="Times New Roman" w:cs="Times New Roman"/>
          <w:sz w:val="24"/>
          <w:szCs w:val="24"/>
        </w:rPr>
        <w:t xml:space="preserve">Toda esta avalancha de </w:t>
      </w:r>
      <w:r w:rsidR="008211DD" w:rsidRPr="00660735">
        <w:rPr>
          <w:rFonts w:ascii="Times New Roman" w:hAnsi="Times New Roman" w:cs="Times New Roman"/>
          <w:sz w:val="24"/>
          <w:szCs w:val="24"/>
        </w:rPr>
        <w:lastRenderedPageBreak/>
        <w:t>acontecimientos evidencia las tensiones y contrastes existentes sobre las políticas, legislaciones y prácticas en materia de cannabis, entre sectores de población partidarias del status quo prohibicionista y entre quienes luchan por políticas diferentes, basadas en el respeto a los Derechos Humanos y en la profundización de los derechos, libertades y responsabilidades propias del Estado social y democrático de Derecho.</w:t>
      </w:r>
      <w:r w:rsidR="008211DD">
        <w:rPr>
          <w:rFonts w:ascii="Times New Roman" w:hAnsi="Times New Roman" w:cs="Times New Roman"/>
          <w:sz w:val="24"/>
          <w:szCs w:val="24"/>
        </w:rPr>
        <w:t xml:space="preserve"> </w:t>
      </w:r>
      <w:r w:rsidR="00D51BDF">
        <w:rPr>
          <w:rFonts w:ascii="Times New Roman" w:hAnsi="Times New Roman" w:cs="Times New Roman"/>
          <w:sz w:val="24"/>
          <w:szCs w:val="24"/>
        </w:rPr>
        <w:t>Los continuos cambios observados sobre las políticas en materia de cannabis, evidencian la necesidad de crear un espacio de reflexión y debate, desde una perspectiva criminológica, con capacidad de generar propuestas imaginativas, capaces superar los enroques provocados por la actual política prohibicionista.</w:t>
      </w:r>
    </w:p>
    <w:p w:rsidR="00F12804" w:rsidRDefault="00EB574F" w:rsidP="00F12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los</w:t>
      </w:r>
      <w:r w:rsidR="00F12804">
        <w:rPr>
          <w:rFonts w:ascii="Times New Roman" w:hAnsi="Times New Roman" w:cs="Times New Roman"/>
          <w:sz w:val="24"/>
          <w:szCs w:val="24"/>
        </w:rPr>
        <w:t xml:space="preserve"> dos </w:t>
      </w:r>
      <w:r w:rsidR="00CF7F86">
        <w:rPr>
          <w:rFonts w:ascii="Times New Roman" w:hAnsi="Times New Roman" w:cs="Times New Roman"/>
          <w:sz w:val="24"/>
          <w:szCs w:val="24"/>
        </w:rPr>
        <w:t xml:space="preserve">últimos </w:t>
      </w:r>
      <w:r w:rsidR="00F12804">
        <w:rPr>
          <w:rFonts w:ascii="Times New Roman" w:hAnsi="Times New Roman" w:cs="Times New Roman"/>
          <w:sz w:val="24"/>
          <w:szCs w:val="24"/>
        </w:rPr>
        <w:t xml:space="preserve">años, un grupo </w:t>
      </w:r>
      <w:r w:rsidR="00841803">
        <w:rPr>
          <w:rFonts w:ascii="Times New Roman" w:hAnsi="Times New Roman" w:cs="Times New Roman"/>
          <w:sz w:val="24"/>
          <w:szCs w:val="24"/>
        </w:rPr>
        <w:t xml:space="preserve">interdisciplinar </w:t>
      </w:r>
      <w:r w:rsidR="00F12804">
        <w:rPr>
          <w:rFonts w:ascii="Times New Roman" w:hAnsi="Times New Roman" w:cs="Times New Roman"/>
          <w:sz w:val="24"/>
          <w:szCs w:val="24"/>
        </w:rPr>
        <w:t>de expertos</w:t>
      </w:r>
      <w:r w:rsidR="00032A9B">
        <w:rPr>
          <w:rFonts w:ascii="Times New Roman" w:hAnsi="Times New Roman" w:cs="Times New Roman"/>
          <w:sz w:val="24"/>
          <w:szCs w:val="24"/>
        </w:rPr>
        <w:t xml:space="preserve"> -</w:t>
      </w:r>
      <w:r w:rsidR="00F12804">
        <w:rPr>
          <w:rFonts w:ascii="Times New Roman" w:hAnsi="Times New Roman" w:cs="Times New Roman"/>
          <w:sz w:val="24"/>
          <w:szCs w:val="24"/>
        </w:rPr>
        <w:t>compue</w:t>
      </w:r>
      <w:r>
        <w:rPr>
          <w:rFonts w:ascii="Times New Roman" w:hAnsi="Times New Roman" w:cs="Times New Roman"/>
          <w:sz w:val="24"/>
          <w:szCs w:val="24"/>
        </w:rPr>
        <w:t xml:space="preserve">sto por profesionales con formación en criminología, derecho, salud, </w:t>
      </w:r>
      <w:r w:rsidR="00F12804">
        <w:rPr>
          <w:rFonts w:ascii="Times New Roman" w:hAnsi="Times New Roman" w:cs="Times New Roman"/>
          <w:sz w:val="24"/>
          <w:szCs w:val="24"/>
        </w:rPr>
        <w:t xml:space="preserve">antropología, </w:t>
      </w:r>
      <w:r w:rsidR="00032A9B">
        <w:rPr>
          <w:rFonts w:ascii="Times New Roman" w:hAnsi="Times New Roman" w:cs="Times New Roman"/>
          <w:sz w:val="24"/>
          <w:szCs w:val="24"/>
        </w:rPr>
        <w:t xml:space="preserve">sociología, </w:t>
      </w:r>
      <w:r>
        <w:rPr>
          <w:rFonts w:ascii="Times New Roman" w:hAnsi="Times New Roman" w:cs="Times New Roman"/>
          <w:sz w:val="24"/>
          <w:szCs w:val="24"/>
        </w:rPr>
        <w:t xml:space="preserve">prevención, y </w:t>
      </w:r>
      <w:r w:rsidR="00F12804">
        <w:rPr>
          <w:rFonts w:ascii="Times New Roman" w:hAnsi="Times New Roman" w:cs="Times New Roman"/>
          <w:sz w:val="24"/>
          <w:szCs w:val="24"/>
        </w:rPr>
        <w:t>reducción de daños</w:t>
      </w:r>
      <w:r w:rsidR="00032A9B">
        <w:rPr>
          <w:rFonts w:ascii="Times New Roman" w:hAnsi="Times New Roman" w:cs="Times New Roman"/>
          <w:sz w:val="24"/>
          <w:szCs w:val="24"/>
        </w:rPr>
        <w:t xml:space="preserve">-, </w:t>
      </w:r>
      <w:r w:rsidR="00841803">
        <w:rPr>
          <w:rFonts w:ascii="Times New Roman" w:hAnsi="Times New Roman" w:cs="Times New Roman"/>
          <w:sz w:val="24"/>
          <w:szCs w:val="24"/>
        </w:rPr>
        <w:t>denominado Grupo de Estudios de Polític</w:t>
      </w:r>
      <w:r w:rsidR="006F29BC">
        <w:rPr>
          <w:rFonts w:ascii="Times New Roman" w:hAnsi="Times New Roman" w:cs="Times New Roman"/>
          <w:sz w:val="24"/>
          <w:szCs w:val="24"/>
        </w:rPr>
        <w:t>as sobre Canna</w:t>
      </w:r>
      <w:r>
        <w:rPr>
          <w:rFonts w:ascii="Times New Roman" w:hAnsi="Times New Roman" w:cs="Times New Roman"/>
          <w:sz w:val="24"/>
          <w:szCs w:val="24"/>
        </w:rPr>
        <w:t>bis (GEPC), ha llevado a cabo</w:t>
      </w:r>
      <w:r w:rsidR="00841803">
        <w:rPr>
          <w:rFonts w:ascii="Times New Roman" w:hAnsi="Times New Roman" w:cs="Times New Roman"/>
          <w:sz w:val="24"/>
          <w:szCs w:val="24"/>
        </w:rPr>
        <w:t xml:space="preserve"> un balance de la situación del cannabis en el</w:t>
      </w:r>
      <w:r w:rsidR="00A260A4">
        <w:rPr>
          <w:rFonts w:ascii="Times New Roman" w:hAnsi="Times New Roman" w:cs="Times New Roman"/>
          <w:sz w:val="24"/>
          <w:szCs w:val="24"/>
        </w:rPr>
        <w:t xml:space="preserve"> Estado español y</w:t>
      </w:r>
      <w:r>
        <w:rPr>
          <w:rFonts w:ascii="Times New Roman" w:hAnsi="Times New Roman" w:cs="Times New Roman"/>
          <w:sz w:val="24"/>
          <w:szCs w:val="24"/>
        </w:rPr>
        <w:t>, a su vez, ha elaborado</w:t>
      </w:r>
      <w:r w:rsidR="00A260A4">
        <w:rPr>
          <w:rFonts w:ascii="Times New Roman" w:hAnsi="Times New Roman" w:cs="Times New Roman"/>
          <w:sz w:val="24"/>
          <w:szCs w:val="24"/>
        </w:rPr>
        <w:t xml:space="preserve"> una propuesta de regulación</w:t>
      </w:r>
      <w:r>
        <w:rPr>
          <w:rFonts w:ascii="Times New Roman" w:hAnsi="Times New Roman" w:cs="Times New Roman"/>
          <w:sz w:val="24"/>
          <w:szCs w:val="24"/>
        </w:rPr>
        <w:t xml:space="preserve"> del cannabis</w:t>
      </w:r>
      <w:r w:rsidR="00A260A4">
        <w:rPr>
          <w:rFonts w:ascii="Times New Roman" w:hAnsi="Times New Roman" w:cs="Times New Roman"/>
          <w:sz w:val="24"/>
          <w:szCs w:val="24"/>
        </w:rPr>
        <w:t>, con el objetivo de estimular un debate social y político capaz de gene</w:t>
      </w:r>
      <w:r>
        <w:rPr>
          <w:rFonts w:ascii="Times New Roman" w:hAnsi="Times New Roman" w:cs="Times New Roman"/>
          <w:sz w:val="24"/>
          <w:szCs w:val="24"/>
        </w:rPr>
        <w:t>rar políticas en materia diferentes,</w:t>
      </w:r>
      <w:r w:rsidR="00A260A4">
        <w:rPr>
          <w:rFonts w:ascii="Times New Roman" w:hAnsi="Times New Roman" w:cs="Times New Roman"/>
          <w:sz w:val="24"/>
          <w:szCs w:val="24"/>
        </w:rPr>
        <w:t xml:space="preserve"> basadas en los principios del Estado social y democrático de Derecho.</w:t>
      </w:r>
    </w:p>
    <w:p w:rsidR="00BA0203" w:rsidRPr="00F12804" w:rsidRDefault="00BA0203" w:rsidP="00F12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E31" w:rsidRPr="004D327D" w:rsidRDefault="00965E31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DFC" w:rsidRPr="00D854B1" w:rsidRDefault="00D80DFC" w:rsidP="00D854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27D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44002E" w:rsidRPr="00D15D1A" w:rsidRDefault="0044002E" w:rsidP="00D15D1A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Estudio</w:t>
      </w:r>
      <w:r w:rsidR="00A260A4">
        <w:rPr>
          <w:rFonts w:ascii="Times New Roman" w:hAnsi="Times New Roman" w:cs="Times New Roman"/>
          <w:i/>
          <w:sz w:val="24"/>
          <w:szCs w:val="24"/>
        </w:rPr>
        <w:t xml:space="preserve"> de</w:t>
      </w:r>
      <w:r w:rsidR="00D854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D854B1">
        <w:rPr>
          <w:rFonts w:ascii="Times New Roman" w:hAnsi="Times New Roman" w:cs="Times New Roman"/>
          <w:i/>
          <w:sz w:val="24"/>
          <w:szCs w:val="24"/>
        </w:rPr>
        <w:t>legislación comparada en materia de cannabis</w:t>
      </w:r>
      <w:r w:rsidR="00703B6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854B1">
        <w:rPr>
          <w:rFonts w:ascii="Times New Roman" w:hAnsi="Times New Roman" w:cs="Times New Roman"/>
          <w:i/>
          <w:sz w:val="24"/>
          <w:szCs w:val="24"/>
        </w:rPr>
        <w:t xml:space="preserve">Uruguay, </w:t>
      </w:r>
      <w:r w:rsidR="00703B67">
        <w:rPr>
          <w:rFonts w:ascii="Times New Roman" w:hAnsi="Times New Roman" w:cs="Times New Roman"/>
          <w:i/>
          <w:sz w:val="24"/>
          <w:szCs w:val="24"/>
        </w:rPr>
        <w:t>Estados Unidos</w:t>
      </w:r>
      <w:r w:rsidR="00D854B1">
        <w:rPr>
          <w:rFonts w:ascii="Times New Roman" w:hAnsi="Times New Roman" w:cs="Times New Roman"/>
          <w:i/>
          <w:sz w:val="24"/>
          <w:szCs w:val="24"/>
        </w:rPr>
        <w:t>,</w:t>
      </w:r>
      <w:r w:rsidR="00703B67">
        <w:rPr>
          <w:rFonts w:ascii="Times New Roman" w:hAnsi="Times New Roman" w:cs="Times New Roman"/>
          <w:i/>
          <w:sz w:val="24"/>
          <w:szCs w:val="24"/>
        </w:rPr>
        <w:t xml:space="preserve"> y Canadá.</w:t>
      </w:r>
    </w:p>
    <w:p w:rsidR="0044002E" w:rsidRPr="004D327D" w:rsidRDefault="0044002E" w:rsidP="00D80DFC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Analizar la posibilidad de extender espacios de maniobra</w:t>
      </w:r>
      <w:r w:rsidR="00D15D1A">
        <w:rPr>
          <w:rFonts w:ascii="Times New Roman" w:hAnsi="Times New Roman" w:cs="Times New Roman"/>
          <w:i/>
          <w:sz w:val="24"/>
          <w:szCs w:val="24"/>
        </w:rPr>
        <w:t xml:space="preserve"> en políticas públicas sobre el cannabis, tras la reciente jurisprudencia del Tribunal Supremo</w:t>
      </w:r>
    </w:p>
    <w:p w:rsidR="00D854B1" w:rsidRPr="0044002E" w:rsidRDefault="00716AB1" w:rsidP="0044002E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Presentación del Informe y de la propuesta de regulación del cannabis elaborado por el Grupo de Estudios de Políticas sobre el Cannabis (GEPC)</w:t>
      </w:r>
    </w:p>
    <w:p w:rsidR="00D854B1" w:rsidRPr="00D854B1" w:rsidRDefault="00D854B1" w:rsidP="00D854B1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Promoción de un debate social y político en torno a las políticas en materia de cannabis</w:t>
      </w:r>
    </w:p>
    <w:p w:rsid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E54" w:rsidRDefault="00EA4E54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E54" w:rsidRDefault="00EA4E54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  <w:r w:rsidRPr="00716AB1">
        <w:rPr>
          <w:rFonts w:ascii="Times New Roman" w:hAnsi="Times New Roman" w:cs="Times New Roman"/>
          <w:b/>
          <w:i/>
          <w:sz w:val="24"/>
          <w:szCs w:val="24"/>
        </w:rPr>
        <w:t>Lugar:</w:t>
      </w:r>
      <w:r w:rsidRPr="00716A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Palacio de Miramar (Donostia/San Sebastián)</w:t>
      </w:r>
    </w:p>
    <w:p w:rsid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  <w:r w:rsidRPr="00716AB1">
        <w:rPr>
          <w:rFonts w:ascii="Times New Roman" w:hAnsi="Times New Roman" w:cs="Times New Roman"/>
          <w:b/>
          <w:i/>
          <w:sz w:val="24"/>
          <w:szCs w:val="24"/>
        </w:rPr>
        <w:t>Fechas</w:t>
      </w:r>
      <w:r w:rsidR="00716AB1" w:rsidRPr="00716AB1">
        <w:rPr>
          <w:rFonts w:ascii="Times New Roman" w:hAnsi="Times New Roman" w:cs="Times New Roman"/>
          <w:b/>
          <w:i/>
          <w:sz w:val="24"/>
          <w:szCs w:val="24"/>
        </w:rPr>
        <w:t xml:space="preserve"> propuestas</w:t>
      </w:r>
      <w:r w:rsidRPr="00716AB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46FF6">
        <w:rPr>
          <w:rFonts w:ascii="Times New Roman" w:hAnsi="Times New Roman" w:cs="Times New Roman"/>
          <w:sz w:val="24"/>
          <w:szCs w:val="24"/>
        </w:rPr>
        <w:t xml:space="preserve"> </w:t>
      </w:r>
      <w:r w:rsidR="00C06DFB">
        <w:rPr>
          <w:rFonts w:ascii="Times New Roman" w:hAnsi="Times New Roman" w:cs="Times New Roman"/>
          <w:sz w:val="24"/>
          <w:szCs w:val="24"/>
        </w:rPr>
        <w:t>15 y 16 de junio de 2016</w:t>
      </w:r>
    </w:p>
    <w:p w:rsidR="008211DD" w:rsidRDefault="008211DD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1DD" w:rsidRDefault="008211DD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735" w:rsidRDefault="00660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0DFC" w:rsidRPr="0092141C" w:rsidRDefault="00D80DFC" w:rsidP="0092141C">
      <w:pPr>
        <w:rPr>
          <w:rFonts w:ascii="Times New Roman" w:eastAsia="Times New Roman" w:hAnsi="Times New Roman" w:cs="Times New Roman"/>
          <w:color w:val="2E2E2E"/>
          <w:sz w:val="24"/>
          <w:szCs w:val="24"/>
          <w:bdr w:val="none" w:sz="0" w:space="0" w:color="auto" w:frame="1"/>
          <w:lang w:eastAsia="es-ES"/>
        </w:rPr>
      </w:pPr>
      <w:r w:rsidRPr="003E1988">
        <w:rPr>
          <w:rFonts w:ascii="Times New Roman" w:eastAsia="Times New Roman" w:hAnsi="Times New Roman" w:cs="Times New Roman"/>
          <w:b/>
          <w:color w:val="2E2E2E"/>
          <w:sz w:val="24"/>
          <w:szCs w:val="24"/>
          <w:bdr w:val="none" w:sz="0" w:space="0" w:color="auto" w:frame="1"/>
          <w:lang w:eastAsia="es-ES"/>
        </w:rPr>
        <w:lastRenderedPageBreak/>
        <w:t>Programa provisional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bdr w:val="none" w:sz="0" w:space="0" w:color="auto" w:frame="1"/>
          <w:lang w:eastAsia="es-ES"/>
        </w:rPr>
        <w:t>: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es-ES"/>
        </w:rPr>
        <w:t xml:space="preserve"> </w:t>
      </w:r>
    </w:p>
    <w:p w:rsid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E4F" w:rsidRDefault="00306E4F" w:rsidP="00306E4F">
      <w:pPr>
        <w:jc w:val="both"/>
        <w:rPr>
          <w:rFonts w:ascii="Times New Roman" w:hAnsi="Times New Roman" w:cs="Times New Roman"/>
          <w:sz w:val="24"/>
          <w:szCs w:val="24"/>
        </w:rPr>
      </w:pPr>
      <w:r w:rsidRPr="00D80DFC">
        <w:rPr>
          <w:rFonts w:ascii="Times New Roman" w:hAnsi="Times New Roman" w:cs="Times New Roman"/>
          <w:sz w:val="24"/>
          <w:szCs w:val="24"/>
          <w:highlight w:val="lightGray"/>
        </w:rPr>
        <w:t xml:space="preserve">Mesa </w:t>
      </w:r>
      <w:r>
        <w:rPr>
          <w:rFonts w:ascii="Times New Roman" w:hAnsi="Times New Roman" w:cs="Times New Roman"/>
          <w:sz w:val="24"/>
          <w:szCs w:val="24"/>
          <w:highlight w:val="lightGray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06E4F" w:rsidRDefault="00306E4F" w:rsidP="0030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Título: </w:t>
      </w:r>
      <w:r w:rsidRPr="00306E4F">
        <w:rPr>
          <w:rFonts w:ascii="Times New Roman" w:hAnsi="Times New Roman" w:cs="Times New Roman"/>
          <w:b/>
          <w:i/>
          <w:sz w:val="24"/>
          <w:szCs w:val="24"/>
        </w:rPr>
        <w:t>Propuesta racional de políticas sobre el cannabis en el Estado social y democrático de Derecho</w:t>
      </w:r>
    </w:p>
    <w:p w:rsidR="00306E4F" w:rsidRDefault="00306E4F" w:rsidP="00306E4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Ponentes:</w:t>
      </w:r>
    </w:p>
    <w:p w:rsidR="00306E4F" w:rsidRDefault="00306E4F" w:rsidP="00306E4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 Comas (Fundación Atenea</w:t>
      </w:r>
      <w:r w:rsidR="00D854B1">
        <w:rPr>
          <w:rFonts w:ascii="Times New Roman" w:hAnsi="Times New Roman" w:cs="Times New Roman"/>
          <w:sz w:val="24"/>
          <w:szCs w:val="24"/>
        </w:rPr>
        <w:t>, miembro del GEPC)</w:t>
      </w:r>
    </w:p>
    <w:p w:rsidR="00306E4F" w:rsidRPr="004F22E1" w:rsidRDefault="00306E4F" w:rsidP="004F22E1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Xabier Arana (</w:t>
      </w:r>
      <w:r w:rsidR="008C3112">
        <w:rPr>
          <w:rFonts w:ascii="Times New Roman" w:hAnsi="Times New Roman" w:cs="Times New Roman"/>
          <w:sz w:val="24"/>
          <w:szCs w:val="24"/>
        </w:rPr>
        <w:t xml:space="preserve">Investigador Doctor </w:t>
      </w:r>
      <w:r>
        <w:rPr>
          <w:rFonts w:ascii="Times New Roman" w:hAnsi="Times New Roman" w:cs="Times New Roman"/>
          <w:sz w:val="24"/>
          <w:szCs w:val="24"/>
        </w:rPr>
        <w:t>IVAC/KREI</w:t>
      </w:r>
      <w:r w:rsidR="00D854B1">
        <w:rPr>
          <w:rFonts w:ascii="Times New Roman" w:hAnsi="Times New Roman" w:cs="Times New Roman"/>
          <w:sz w:val="24"/>
          <w:szCs w:val="24"/>
        </w:rPr>
        <w:t>, miembro del GEPC)</w:t>
      </w:r>
    </w:p>
    <w:p w:rsidR="00306E4F" w:rsidRPr="00D80DFC" w:rsidRDefault="00306E4F" w:rsidP="00306E4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Modera: Ignacio Muñagorri</w:t>
      </w:r>
    </w:p>
    <w:p w:rsid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  <w:r w:rsidRPr="00D80DFC">
        <w:rPr>
          <w:rFonts w:ascii="Times New Roman" w:hAnsi="Times New Roman" w:cs="Times New Roman"/>
          <w:sz w:val="24"/>
          <w:szCs w:val="24"/>
          <w:highlight w:val="lightGray"/>
        </w:rPr>
        <w:t>Mesa II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</w:t>
      </w:r>
      <w:r w:rsidR="00C773BF">
        <w:rPr>
          <w:rFonts w:ascii="Times New Roman" w:hAnsi="Times New Roman" w:cs="Times New Roman"/>
          <w:sz w:val="24"/>
          <w:szCs w:val="24"/>
        </w:rPr>
        <w:t xml:space="preserve"> </w:t>
      </w:r>
      <w:r w:rsidR="00306E4F">
        <w:rPr>
          <w:rFonts w:ascii="Times New Roman" w:hAnsi="Times New Roman" w:cs="Times New Roman"/>
          <w:b/>
          <w:i/>
          <w:sz w:val="24"/>
          <w:szCs w:val="24"/>
        </w:rPr>
        <w:t>Ejemplos de legislación comparada sobre la regulación del cannabis</w:t>
      </w:r>
      <w:r w:rsidR="008C3112">
        <w:rPr>
          <w:rFonts w:ascii="Times New Roman" w:hAnsi="Times New Roman" w:cs="Times New Roman"/>
          <w:b/>
          <w:i/>
          <w:sz w:val="24"/>
          <w:szCs w:val="24"/>
        </w:rPr>
        <w:t>: presente y futuro</w:t>
      </w:r>
    </w:p>
    <w:p w:rsidR="00D80DFC" w:rsidRDefault="00D80DFC" w:rsidP="00D80DF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Ponentes:</w:t>
      </w:r>
    </w:p>
    <w:p w:rsidR="008C3112" w:rsidRPr="008C3112" w:rsidRDefault="008C3112" w:rsidP="008C3112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Pablo Galain (Uruguay)</w:t>
      </w:r>
    </w:p>
    <w:p w:rsidR="00C773BF" w:rsidRPr="00306E4F" w:rsidRDefault="00C773BF" w:rsidP="00306E4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Jensen (Estados Unidos)</w:t>
      </w:r>
    </w:p>
    <w:p w:rsidR="00D80DFC" w:rsidRPr="004F22E1" w:rsidRDefault="00306E4F" w:rsidP="004F22E1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Estibaliz Jiménez (Canadá)</w:t>
      </w:r>
    </w:p>
    <w:p w:rsidR="00D80DFC" w:rsidRDefault="00D80DFC" w:rsidP="00D80DF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Modera:</w:t>
      </w:r>
      <w:r w:rsidR="00306E4F">
        <w:rPr>
          <w:rFonts w:ascii="Times New Roman" w:hAnsi="Times New Roman" w:cs="Times New Roman"/>
          <w:sz w:val="24"/>
          <w:szCs w:val="24"/>
        </w:rPr>
        <w:t xml:space="preserve"> Xabier Arana</w:t>
      </w:r>
    </w:p>
    <w:p w:rsidR="00660735" w:rsidRPr="00D80DFC" w:rsidRDefault="00660735" w:rsidP="0066073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306E4F" w:rsidRDefault="00306E4F" w:rsidP="00306E4F">
      <w:pPr>
        <w:jc w:val="both"/>
        <w:rPr>
          <w:rFonts w:ascii="Times New Roman" w:hAnsi="Times New Roman" w:cs="Times New Roman"/>
          <w:sz w:val="24"/>
          <w:szCs w:val="24"/>
        </w:rPr>
      </w:pPr>
      <w:r w:rsidRPr="00D80DFC">
        <w:rPr>
          <w:rFonts w:ascii="Times New Roman" w:hAnsi="Times New Roman" w:cs="Times New Roman"/>
          <w:sz w:val="24"/>
          <w:szCs w:val="24"/>
          <w:highlight w:val="lightGray"/>
        </w:rPr>
        <w:t xml:space="preserve">Mesa </w:t>
      </w:r>
      <w:r>
        <w:rPr>
          <w:rFonts w:ascii="Times New Roman" w:hAnsi="Times New Roman" w:cs="Times New Roman"/>
          <w:sz w:val="24"/>
          <w:szCs w:val="24"/>
          <w:highlight w:val="lightGray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6E4F" w:rsidRDefault="00306E4F" w:rsidP="0030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Título: </w:t>
      </w:r>
      <w:r w:rsidRPr="0092141C">
        <w:rPr>
          <w:rFonts w:ascii="Times New Roman" w:hAnsi="Times New Roman" w:cs="Times New Roman"/>
          <w:b/>
          <w:i/>
          <w:sz w:val="24"/>
          <w:szCs w:val="24"/>
        </w:rPr>
        <w:t>Situación de los CSC tras la reciente jurisprudencia del Tribunal Supremo</w:t>
      </w:r>
    </w:p>
    <w:p w:rsidR="00306E4F" w:rsidRDefault="00306E4F" w:rsidP="00306E4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Ponentes:</w:t>
      </w:r>
    </w:p>
    <w:p w:rsidR="00306E4F" w:rsidRDefault="00306E4F" w:rsidP="00306E4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Joaquín Giménez (</w:t>
      </w:r>
      <w:r w:rsidR="0044002E">
        <w:rPr>
          <w:rFonts w:ascii="Times New Roman" w:hAnsi="Times New Roman" w:cs="Times New Roman"/>
          <w:sz w:val="24"/>
          <w:szCs w:val="24"/>
        </w:rPr>
        <w:t xml:space="preserve">Ex </w:t>
      </w:r>
      <w:r>
        <w:rPr>
          <w:rFonts w:ascii="Times New Roman" w:hAnsi="Times New Roman" w:cs="Times New Roman"/>
          <w:sz w:val="24"/>
          <w:szCs w:val="24"/>
        </w:rPr>
        <w:t>Magistrado del Tribunal Supremo)</w:t>
      </w:r>
    </w:p>
    <w:p w:rsidR="00306E4F" w:rsidRDefault="00306E4F" w:rsidP="00306E4F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Cándido Conde-</w:t>
      </w:r>
      <w:proofErr w:type="spellStart"/>
      <w:r>
        <w:rPr>
          <w:rFonts w:ascii="Times New Roman" w:hAnsi="Times New Roman" w:cs="Times New Roman"/>
          <w:sz w:val="24"/>
          <w:szCs w:val="24"/>
        </w:rPr>
        <w:t>Pumpido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(Magistrado del Tribunal Supremo)</w:t>
      </w:r>
    </w:p>
    <w:p w:rsidR="00306E4F" w:rsidRPr="004F22E1" w:rsidRDefault="00306E4F" w:rsidP="004F22E1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Juan 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Lascuraín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(Catedrático de Derecho Penal</w:t>
      </w:r>
    </w:p>
    <w:p w:rsidR="00306E4F" w:rsidRPr="00D80DFC" w:rsidRDefault="00306E4F" w:rsidP="00306E4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Modera: José Luis de la Cuesta</w:t>
      </w:r>
    </w:p>
    <w:p w:rsidR="00306E4F" w:rsidRDefault="00306E4F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735" w:rsidRDefault="00660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0DFC" w:rsidRDefault="001D5920" w:rsidP="00D80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Mesa </w:t>
      </w:r>
      <w:r w:rsidR="00846FF6">
        <w:rPr>
          <w:rFonts w:ascii="Times New Roman" w:hAnsi="Times New Roman" w:cs="Times New Roman"/>
          <w:sz w:val="24"/>
          <w:szCs w:val="24"/>
          <w:highlight w:val="lightGray"/>
        </w:rPr>
        <w:t>IV</w:t>
      </w:r>
      <w:r w:rsidR="00D80DFC">
        <w:rPr>
          <w:rFonts w:ascii="Times New Roman" w:hAnsi="Times New Roman" w:cs="Times New Roman"/>
          <w:sz w:val="24"/>
          <w:szCs w:val="24"/>
        </w:rPr>
        <w:t>:</w:t>
      </w:r>
    </w:p>
    <w:p w:rsid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Título:</w:t>
      </w:r>
      <w:r w:rsidR="0092141C">
        <w:rPr>
          <w:rFonts w:ascii="Times New Roman" w:hAnsi="Times New Roman" w:cs="Times New Roman"/>
          <w:sz w:val="24"/>
          <w:szCs w:val="24"/>
        </w:rPr>
        <w:t xml:space="preserve"> </w:t>
      </w:r>
      <w:r w:rsidR="00D15D1A">
        <w:rPr>
          <w:rFonts w:ascii="Times New Roman" w:hAnsi="Times New Roman" w:cs="Times New Roman"/>
          <w:b/>
          <w:i/>
          <w:sz w:val="24"/>
          <w:szCs w:val="24"/>
        </w:rPr>
        <w:t>Experiencias autonómicas</w:t>
      </w:r>
      <w:r w:rsidR="0092141C">
        <w:rPr>
          <w:rFonts w:ascii="Times New Roman" w:hAnsi="Times New Roman" w:cs="Times New Roman"/>
          <w:b/>
          <w:i/>
          <w:sz w:val="24"/>
          <w:szCs w:val="24"/>
        </w:rPr>
        <w:t xml:space="preserve"> y local</w:t>
      </w:r>
      <w:r w:rsidR="00D15D1A">
        <w:rPr>
          <w:rFonts w:ascii="Times New Roman" w:hAnsi="Times New Roman" w:cs="Times New Roman"/>
          <w:b/>
          <w:i/>
          <w:sz w:val="24"/>
          <w:szCs w:val="24"/>
        </w:rPr>
        <w:t xml:space="preserve">es </w:t>
      </w:r>
      <w:r w:rsidR="00846FF6">
        <w:rPr>
          <w:rFonts w:ascii="Times New Roman" w:hAnsi="Times New Roman" w:cs="Times New Roman"/>
          <w:b/>
          <w:i/>
          <w:sz w:val="24"/>
          <w:szCs w:val="24"/>
        </w:rPr>
        <w:t>como extensión de espacios de</w:t>
      </w:r>
      <w:r w:rsidR="001D5920">
        <w:rPr>
          <w:rFonts w:ascii="Times New Roman" w:hAnsi="Times New Roman" w:cs="Times New Roman"/>
          <w:b/>
          <w:i/>
          <w:sz w:val="24"/>
          <w:szCs w:val="24"/>
        </w:rPr>
        <w:t xml:space="preserve"> maniobra en políticas de cannabis</w:t>
      </w:r>
    </w:p>
    <w:p w:rsidR="0092141C" w:rsidRDefault="0092141C" w:rsidP="0092141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Ponentes:</w:t>
      </w:r>
    </w:p>
    <w:p w:rsidR="0092141C" w:rsidRDefault="0039751A" w:rsidP="0092141C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Javier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Tellería</w:t>
      </w:r>
      <w:proofErr w:type="spellEnd"/>
      <w:r w:rsidR="00921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141C">
        <w:rPr>
          <w:rFonts w:ascii="Times New Roman" w:hAnsi="Times New Roman" w:cs="Times New Roman"/>
          <w:sz w:val="24"/>
          <w:szCs w:val="24"/>
        </w:rPr>
        <w:t>Parlamento Vasco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141C" w:rsidRDefault="0039751A" w:rsidP="0092141C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Calle</w:t>
      </w:r>
      <w:r w:rsidR="00921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141C">
        <w:rPr>
          <w:rFonts w:ascii="Times New Roman" w:hAnsi="Times New Roman" w:cs="Times New Roman"/>
          <w:sz w:val="24"/>
          <w:szCs w:val="24"/>
        </w:rPr>
        <w:t>Parlamento Navarro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0DFC" w:rsidRPr="004F22E1" w:rsidRDefault="00FC3F5A" w:rsidP="0039751A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Vergés</w:t>
      </w:r>
      <w:proofErr w:type="spellEnd"/>
      <w:r w:rsidR="0039751A">
        <w:rPr>
          <w:rFonts w:ascii="Times New Roman" w:hAnsi="Times New Roman" w:cs="Times New Roman"/>
          <w:sz w:val="24"/>
          <w:szCs w:val="24"/>
        </w:rPr>
        <w:t xml:space="preserve"> (Parlamento de Cataluña)</w:t>
      </w:r>
    </w:p>
    <w:p w:rsidR="00D80DFC" w:rsidRPr="00D80DFC" w:rsidRDefault="00D80DFC" w:rsidP="00D80DF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Modera:</w:t>
      </w:r>
      <w:r w:rsidR="00846FF6">
        <w:rPr>
          <w:rFonts w:ascii="Times New Roman" w:hAnsi="Times New Roman" w:cs="Times New Roman"/>
          <w:sz w:val="24"/>
          <w:szCs w:val="24"/>
        </w:rPr>
        <w:t xml:space="preserve"> Ana Pérez Machío</w:t>
      </w:r>
    </w:p>
    <w:p w:rsid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938" w:rsidRDefault="00355938" w:rsidP="00355938">
      <w:pPr>
        <w:jc w:val="both"/>
        <w:rPr>
          <w:rFonts w:ascii="Times New Roman" w:hAnsi="Times New Roman" w:cs="Times New Roman"/>
          <w:sz w:val="24"/>
          <w:szCs w:val="24"/>
        </w:rPr>
      </w:pPr>
      <w:r w:rsidRPr="00D80DFC">
        <w:rPr>
          <w:rFonts w:ascii="Times New Roman" w:hAnsi="Times New Roman" w:cs="Times New Roman"/>
          <w:sz w:val="24"/>
          <w:szCs w:val="24"/>
          <w:highlight w:val="lightGray"/>
        </w:rPr>
        <w:t xml:space="preserve">Mesa </w:t>
      </w:r>
      <w:r>
        <w:rPr>
          <w:rFonts w:ascii="Times New Roman" w:hAnsi="Times New Roman" w:cs="Times New Roman"/>
          <w:sz w:val="24"/>
          <w:szCs w:val="24"/>
          <w:highlight w:val="lightGray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55938" w:rsidRDefault="00355938" w:rsidP="00355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Título: </w:t>
      </w:r>
      <w:r w:rsidR="00BA0203">
        <w:rPr>
          <w:rFonts w:ascii="Times New Roman" w:hAnsi="Times New Roman" w:cs="Times New Roman"/>
          <w:b/>
          <w:i/>
          <w:sz w:val="24"/>
          <w:szCs w:val="24"/>
        </w:rPr>
        <w:t>Nuevas c</w:t>
      </w:r>
      <w:r w:rsidR="00846FF6">
        <w:rPr>
          <w:rFonts w:ascii="Times New Roman" w:hAnsi="Times New Roman" w:cs="Times New Roman"/>
          <w:b/>
          <w:i/>
          <w:sz w:val="24"/>
          <w:szCs w:val="24"/>
        </w:rPr>
        <w:t>ontri</w:t>
      </w:r>
      <w:r w:rsidR="001D5920">
        <w:rPr>
          <w:rFonts w:ascii="Times New Roman" w:hAnsi="Times New Roman" w:cs="Times New Roman"/>
          <w:b/>
          <w:i/>
          <w:sz w:val="24"/>
          <w:szCs w:val="24"/>
        </w:rPr>
        <w:t>buciones de las personas usuarias de canna</w:t>
      </w:r>
      <w:r w:rsidR="00BA0203">
        <w:rPr>
          <w:rFonts w:ascii="Times New Roman" w:hAnsi="Times New Roman" w:cs="Times New Roman"/>
          <w:b/>
          <w:i/>
          <w:sz w:val="24"/>
          <w:szCs w:val="24"/>
        </w:rPr>
        <w:t xml:space="preserve">bis a una política sobre el cannabis </w:t>
      </w:r>
      <w:r w:rsidR="001D5920">
        <w:rPr>
          <w:rFonts w:ascii="Times New Roman" w:hAnsi="Times New Roman" w:cs="Times New Roman"/>
          <w:b/>
          <w:i/>
          <w:sz w:val="24"/>
          <w:szCs w:val="24"/>
        </w:rPr>
        <w:t xml:space="preserve">en </w:t>
      </w:r>
      <w:r w:rsidR="00BA0203">
        <w:rPr>
          <w:rFonts w:ascii="Times New Roman" w:hAnsi="Times New Roman" w:cs="Times New Roman"/>
          <w:b/>
          <w:i/>
          <w:sz w:val="24"/>
          <w:szCs w:val="24"/>
        </w:rPr>
        <w:t>clave de normalización</w:t>
      </w:r>
    </w:p>
    <w:p w:rsidR="00355938" w:rsidRDefault="00355938" w:rsidP="0035593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Ponentes:</w:t>
      </w:r>
    </w:p>
    <w:p w:rsidR="00355938" w:rsidRDefault="00846FF6" w:rsidP="00355938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Martín Barriuso </w:t>
      </w:r>
      <w:r w:rsidR="004F22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F22E1">
        <w:rPr>
          <w:rFonts w:ascii="Times New Roman" w:hAnsi="Times New Roman" w:cs="Times New Roman"/>
          <w:sz w:val="24"/>
          <w:szCs w:val="24"/>
        </w:rPr>
        <w:t>Pannagh</w:t>
      </w:r>
      <w:proofErr w:type="spellEnd"/>
      <w:r w:rsidR="004F22E1">
        <w:rPr>
          <w:rFonts w:ascii="Times New Roman" w:hAnsi="Times New Roman" w:cs="Times New Roman"/>
          <w:sz w:val="24"/>
          <w:szCs w:val="24"/>
        </w:rPr>
        <w:t>)</w:t>
      </w:r>
    </w:p>
    <w:p w:rsidR="00846FF6" w:rsidRDefault="00846FF6" w:rsidP="00355938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Iker Val (Eusfac)</w:t>
      </w:r>
    </w:p>
    <w:p w:rsidR="004F22E1" w:rsidRDefault="004F22E1" w:rsidP="00355938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Afuera (La Maca)</w:t>
      </w:r>
    </w:p>
    <w:p w:rsidR="00355938" w:rsidRPr="004F22E1" w:rsidRDefault="004F22E1" w:rsidP="004F22E1">
      <w:pPr>
        <w:pStyle w:val="Prrafode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Miró (Abogado, miembro del GEPC)</w:t>
      </w:r>
    </w:p>
    <w:p w:rsidR="00355938" w:rsidRPr="00D80DFC" w:rsidRDefault="00355938" w:rsidP="0035593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Modera:</w:t>
      </w:r>
      <w:r w:rsidR="004F22E1">
        <w:rPr>
          <w:rFonts w:ascii="Times New Roman" w:hAnsi="Times New Roman" w:cs="Times New Roman"/>
          <w:sz w:val="24"/>
          <w:szCs w:val="24"/>
        </w:rPr>
        <w:t xml:space="preserve"> Xabier Arana</w:t>
      </w:r>
    </w:p>
    <w:p w:rsidR="00355938" w:rsidRDefault="00355938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CDE" w:rsidRDefault="00AA7CDE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CDE" w:rsidRDefault="00AA7CDE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DFC" w:rsidRPr="00AA7CDE" w:rsidRDefault="00AA7CDE" w:rsidP="00AA7CDE">
      <w:pPr>
        <w:rPr>
          <w:rFonts w:ascii="Times New Roman" w:eastAsia="Times New Roman" w:hAnsi="Times New Roman" w:cs="Times New Roman"/>
          <w:b/>
          <w:color w:val="2E2E2E"/>
          <w:sz w:val="28"/>
          <w:szCs w:val="24"/>
          <w:bdr w:val="none" w:sz="0" w:space="0" w:color="auto" w:frame="1"/>
          <w:lang w:eastAsia="es-ES"/>
        </w:rPr>
      </w:pPr>
      <w:r w:rsidRPr="00AA7CDE">
        <w:rPr>
          <w:rFonts w:ascii="Times New Roman" w:eastAsia="Times New Roman" w:hAnsi="Times New Roman" w:cs="Times New Roman"/>
          <w:b/>
          <w:color w:val="2E2E2E"/>
          <w:sz w:val="28"/>
          <w:szCs w:val="24"/>
          <w:bdr w:val="none" w:sz="0" w:space="0" w:color="auto" w:frame="1"/>
          <w:lang w:eastAsia="es-ES"/>
        </w:rPr>
        <w:t>Ayudas económicas previstas:</w:t>
      </w:r>
    </w:p>
    <w:p w:rsidR="00AA7CDE" w:rsidRDefault="00AA7CDE" w:rsidP="00AA7CDE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CDE">
        <w:rPr>
          <w:rFonts w:ascii="Times New Roman" w:hAnsi="Times New Roman" w:cs="Times New Roman"/>
          <w:sz w:val="24"/>
          <w:szCs w:val="24"/>
        </w:rPr>
        <w:t>Asociación Bienestar y Desarrollo (ABD)</w:t>
      </w:r>
    </w:p>
    <w:p w:rsidR="00AA7CDE" w:rsidRPr="00AA7CDE" w:rsidRDefault="00AA7CDE" w:rsidP="00AA7CDE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de Salud Pública y Adicciones del Gobierno Vasco</w:t>
      </w:r>
    </w:p>
    <w:p w:rsidR="00D80DFC" w:rsidRPr="00D80DFC" w:rsidRDefault="00D80DFC" w:rsidP="00D80D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DFC" w:rsidRPr="00D80DFC" w:rsidSect="00AB03D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FA9" w:rsidRDefault="00D87FA9" w:rsidP="00D80DFC">
      <w:pPr>
        <w:spacing w:after="0" w:line="240" w:lineRule="auto"/>
      </w:pPr>
      <w:r>
        <w:separator/>
      </w:r>
    </w:p>
  </w:endnote>
  <w:endnote w:type="continuationSeparator" w:id="0">
    <w:p w:rsidR="00D87FA9" w:rsidRDefault="00D87FA9" w:rsidP="00D8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1196"/>
      <w:docPartObj>
        <w:docPartGallery w:val="Page Numbers (Bottom of Page)"/>
        <w:docPartUnique/>
      </w:docPartObj>
    </w:sdtPr>
    <w:sdtContent>
      <w:p w:rsidR="00CF7F86" w:rsidRDefault="00D1129A">
        <w:pPr>
          <w:pStyle w:val="Piedepgina"/>
          <w:jc w:val="center"/>
        </w:pPr>
        <w:fldSimple w:instr=" PAGE   \* MERGEFORMAT ">
          <w:r w:rsidR="007519C5">
            <w:rPr>
              <w:noProof/>
            </w:rPr>
            <w:t>3</w:t>
          </w:r>
        </w:fldSimple>
      </w:p>
    </w:sdtContent>
  </w:sdt>
  <w:p w:rsidR="00CF7F86" w:rsidRDefault="00CF7F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FA9" w:rsidRDefault="00D87FA9" w:rsidP="00D80DFC">
      <w:pPr>
        <w:spacing w:after="0" w:line="240" w:lineRule="auto"/>
      </w:pPr>
      <w:r>
        <w:separator/>
      </w:r>
    </w:p>
  </w:footnote>
  <w:footnote w:type="continuationSeparator" w:id="0">
    <w:p w:rsidR="00D87FA9" w:rsidRDefault="00D87FA9" w:rsidP="00D80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E97"/>
    <w:multiLevelType w:val="hybridMultilevel"/>
    <w:tmpl w:val="4480495E"/>
    <w:lvl w:ilvl="0" w:tplc="08B2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2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A09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2C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8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23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9ED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62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24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6E0667"/>
    <w:multiLevelType w:val="hybridMultilevel"/>
    <w:tmpl w:val="BB460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305DC"/>
    <w:multiLevelType w:val="hybridMultilevel"/>
    <w:tmpl w:val="E020D2D2"/>
    <w:lvl w:ilvl="0" w:tplc="74242E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870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2F2E6">
      <w:start w:val="17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A15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E31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D06B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0F1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CE0B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C6D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FB5DFE"/>
    <w:multiLevelType w:val="hybridMultilevel"/>
    <w:tmpl w:val="383CD4FC"/>
    <w:lvl w:ilvl="0" w:tplc="0C0A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>
    <w:nsid w:val="42C52F77"/>
    <w:multiLevelType w:val="hybridMultilevel"/>
    <w:tmpl w:val="4E966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F2472"/>
    <w:multiLevelType w:val="hybridMultilevel"/>
    <w:tmpl w:val="C41852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32864"/>
    <w:multiLevelType w:val="hybridMultilevel"/>
    <w:tmpl w:val="9D52C63C"/>
    <w:lvl w:ilvl="0" w:tplc="84843F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722E0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80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E93E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E65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206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EC1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700A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8DD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AF84AF7"/>
    <w:multiLevelType w:val="hybridMultilevel"/>
    <w:tmpl w:val="39980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DFC"/>
    <w:rsid w:val="00032A9B"/>
    <w:rsid w:val="00052601"/>
    <w:rsid w:val="001D5920"/>
    <w:rsid w:val="001D5CDB"/>
    <w:rsid w:val="002D385F"/>
    <w:rsid w:val="00306E4F"/>
    <w:rsid w:val="00355938"/>
    <w:rsid w:val="0039751A"/>
    <w:rsid w:val="0044002E"/>
    <w:rsid w:val="004810BF"/>
    <w:rsid w:val="004F22E1"/>
    <w:rsid w:val="00660735"/>
    <w:rsid w:val="006F29BC"/>
    <w:rsid w:val="00703B67"/>
    <w:rsid w:val="00716AB1"/>
    <w:rsid w:val="007519C5"/>
    <w:rsid w:val="00783A1A"/>
    <w:rsid w:val="007926DA"/>
    <w:rsid w:val="008211DD"/>
    <w:rsid w:val="00841803"/>
    <w:rsid w:val="00846FF6"/>
    <w:rsid w:val="00864C8A"/>
    <w:rsid w:val="008C3112"/>
    <w:rsid w:val="008D5A70"/>
    <w:rsid w:val="0092141C"/>
    <w:rsid w:val="00961286"/>
    <w:rsid w:val="00965E31"/>
    <w:rsid w:val="00A260A4"/>
    <w:rsid w:val="00A674AB"/>
    <w:rsid w:val="00A86042"/>
    <w:rsid w:val="00AA7CDE"/>
    <w:rsid w:val="00AB03D2"/>
    <w:rsid w:val="00B26ECA"/>
    <w:rsid w:val="00BA0203"/>
    <w:rsid w:val="00BD068E"/>
    <w:rsid w:val="00C06DFB"/>
    <w:rsid w:val="00C773BF"/>
    <w:rsid w:val="00CB6727"/>
    <w:rsid w:val="00CD45C6"/>
    <w:rsid w:val="00CF7F86"/>
    <w:rsid w:val="00D1129A"/>
    <w:rsid w:val="00D15D1A"/>
    <w:rsid w:val="00D51BDF"/>
    <w:rsid w:val="00D80DFC"/>
    <w:rsid w:val="00D854B1"/>
    <w:rsid w:val="00D87FA9"/>
    <w:rsid w:val="00DC21A7"/>
    <w:rsid w:val="00E7293E"/>
    <w:rsid w:val="00E741D9"/>
    <w:rsid w:val="00EA4E54"/>
    <w:rsid w:val="00EB574F"/>
    <w:rsid w:val="00F12804"/>
    <w:rsid w:val="00FC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80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0DFC"/>
  </w:style>
  <w:style w:type="paragraph" w:styleId="Piedepgina">
    <w:name w:val="footer"/>
    <w:basedOn w:val="Normal"/>
    <w:link w:val="PiedepginaCar"/>
    <w:uiPriority w:val="99"/>
    <w:unhideWhenUsed/>
    <w:rsid w:val="00D80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DFC"/>
  </w:style>
  <w:style w:type="paragraph" w:styleId="Prrafodelista">
    <w:name w:val="List Paragraph"/>
    <w:basedOn w:val="Normal"/>
    <w:uiPriority w:val="34"/>
    <w:qFormat/>
    <w:rsid w:val="00D80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1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3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1427">
          <w:marLeft w:val="69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szxarbex</dc:creator>
  <cp:lastModifiedBy>szxarbex</cp:lastModifiedBy>
  <cp:revision>3</cp:revision>
  <dcterms:created xsi:type="dcterms:W3CDTF">2016-11-16T12:17:00Z</dcterms:created>
  <dcterms:modified xsi:type="dcterms:W3CDTF">2016-11-16T12:18:00Z</dcterms:modified>
</cp:coreProperties>
</file>